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Список лиц, подавших документы, необходимые для поступления, с выделением лиц, поступающих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7"/>
        <w:tblW w:w="1498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98"/>
        <w:gridCol w:w="4617"/>
        <w:gridCol w:w="2730"/>
        <w:gridCol w:w="3854"/>
        <w:gridCol w:w="2686"/>
      </w:tblGrid>
      <w:tr>
        <w:trPr/>
        <w:tc>
          <w:tcPr>
            <w:tcW w:w="1098" w:type="dxa"/>
            <w:tcBorders/>
            <w:vAlign w:val="center"/>
          </w:tcPr>
          <w:p>
            <w:pPr>
              <w:pStyle w:val="TableParagraph"/>
              <w:suppressAutoHyphens w:val="true"/>
              <w:spacing w:before="0" w:after="0"/>
              <w:ind w:left="6"/>
              <w:jc w:val="center"/>
              <w:rPr>
                <w:kern w:val="0"/>
                <w:sz w:val="22"/>
                <w:szCs w:val="22"/>
                <w:lang w:val="ru-RU" w:eastAsia="ru-RU"/>
              </w:rPr>
            </w:pPr>
            <w:r>
              <w:rPr>
                <w:kern w:val="0"/>
                <w:sz w:val="22"/>
                <w:szCs w:val="22"/>
                <w:lang w:val="ru-RU" w:eastAsia="ru-RU"/>
              </w:rPr>
              <w:t>Код</w:t>
            </w:r>
          </w:p>
        </w:tc>
        <w:tc>
          <w:tcPr>
            <w:tcW w:w="4617" w:type="dxa"/>
            <w:tcBorders/>
            <w:vAlign w:val="center"/>
          </w:tcPr>
          <w:p>
            <w:pPr>
              <w:pStyle w:val="TableParagraph"/>
              <w:suppressAutoHyphens w:val="true"/>
              <w:spacing w:before="1" w:after="0"/>
              <w:ind w:left="117" w:right="114"/>
              <w:jc w:val="center"/>
              <w:rPr>
                <w:kern w:val="0"/>
                <w:sz w:val="22"/>
                <w:szCs w:val="22"/>
                <w:lang w:val="ru-RU" w:eastAsia="ru-RU"/>
              </w:rPr>
            </w:pPr>
            <w:r>
              <w:rPr>
                <w:kern w:val="0"/>
                <w:sz w:val="22"/>
                <w:szCs w:val="22"/>
                <w:lang w:val="ru-RU" w:eastAsia="ru-RU"/>
              </w:rPr>
              <w:t>Направление подготовки (специальности)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 места в рамках контрольных цифр в пределах целевой квоты</w:t>
            </w:r>
          </w:p>
        </w:tc>
        <w:tc>
          <w:tcPr>
            <w:tcW w:w="385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 w:asciiTheme="minorHAnsi" w:cstheme="minorBidi" w:eastAsiaTheme="minorEastAsia" w:hAnsiTheme="minorHAnsi"/>
                <w:sz w:val="22"/>
                <w:highlight w:val="none"/>
                <w:shd w:fill="CCF4C6" w:val="clear"/>
              </w:rPr>
            </w:pPr>
            <w:r>
              <w:rPr>
                <w:rFonts w:eastAsia="" w:cs="Times New Roman" w:ascii="Times New Roman" w:hAnsi="Times New Roman" w:eastAsiaTheme="minorEastAsia"/>
                <w:b/>
                <w:kern w:val="0"/>
                <w:sz w:val="22"/>
                <w:szCs w:val="22"/>
                <w:shd w:fill="CCF4C6" w:val="clear"/>
                <w:lang w:val="ru-RU" w:eastAsia="ru-RU" w:bidi="ar-SA"/>
              </w:rPr>
              <w:t>На основные места в рамках контрольных цифр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 места по договорам об оказании платных образовательных услуг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1</w:t>
            </w:r>
          </w:p>
        </w:tc>
        <w:tc>
          <w:tcPr>
            <w:tcW w:w="4617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2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3</w:t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Calibri" w:hAnsi="Calibri" w:eastAsia="" w:cs="" w:asciiTheme="minorHAnsi" w:cstheme="minorBidi" w:eastAsiaTheme="minorEastAsia" w:hAnsiTheme="minorHAnsi"/>
                <w:highlight w:val="none"/>
                <w:shd w:fill="CCF4C6" w:val="clear"/>
              </w:rPr>
            </w:pPr>
            <w:r>
              <w:rPr>
                <w:rFonts w:eastAsia="" w:cs="" w:ascii="Calibri" w:hAnsi="Calibri" w:asciiTheme="minorHAnsi" w:cstheme="minorBidi" w:eastAsiaTheme="minorEastAsia" w:hAnsiTheme="minorHAnsi"/>
                <w:kern w:val="0"/>
                <w:sz w:val="24"/>
                <w:szCs w:val="22"/>
                <w:shd w:fill="CCF4C6" w:val="clear"/>
                <w:lang w:val="ru-RU" w:eastAsia="ru-RU"/>
              </w:rPr>
              <w:t>4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5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1.2.2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Математическое моделирование, численные методы и комплексы программ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sz w:val="24"/>
                <w:szCs w:val="24"/>
                <w:shd w:fill="CCF4C6" w:val="clear"/>
              </w:rPr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sz w:val="24"/>
                <w:szCs w:val="24"/>
                <w:shd w:fill="CCF4C6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1.5.15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Экология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 w:val="false"/>
                <w:i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  <w:shd w:fill="auto" w:val="clear"/>
              </w:rPr>
              <w:t>1618842* (2)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sz w:val="24"/>
                <w:szCs w:val="24"/>
                <w:shd w:fill="CCF4C6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98" w:type="dxa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5.1.2</w:t>
            </w:r>
          </w:p>
        </w:tc>
        <w:tc>
          <w:tcPr>
            <w:tcW w:w="4617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Публично-правовые (государственно-правовые) науки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 w:val="false"/>
                <w:i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  <w:shd w:fill="auto" w:val="clear"/>
              </w:rPr>
              <w:t>2052807*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Helvetica"/>
                <w:color w:val="1A1A1A"/>
                <w:kern w:val="0"/>
                <w:shd w:fill="FFFFFF" w:val="clear"/>
                <w:lang w:val="ru-RU" w:eastAsia="zh-CN" w:bidi="ar-SA"/>
              </w:rPr>
              <w:t>5.2.1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Helvetica" w:cs="Times New Roman" w:ascii="Times New Roman" w:hAnsi="Times New Roman"/>
                <w:color w:val="1A1A1A"/>
                <w:kern w:val="0"/>
                <w:sz w:val="24"/>
                <w:szCs w:val="24"/>
                <w:shd w:fill="FFFFFF" w:val="clear"/>
                <w:lang w:val="ru-RU" w:eastAsia="zh-CN" w:bidi="ar-SA"/>
              </w:rPr>
              <w:t>Экономическая теория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 w:val="false"/>
                <w:bCs w:val="false"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PT Astra Serif" w:hAnsi="PT Astra Serif"/>
                <w:b w:val="false"/>
                <w:bCs w:val="false"/>
                <w:sz w:val="24"/>
                <w:szCs w:val="24"/>
                <w:shd w:fill="CCF4C6" w:val="clear"/>
              </w:rPr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 w:val="false"/>
                <w:bCs w:val="false"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PT Astra Serif" w:hAnsi="PT Astra Serif"/>
                <w:b w:val="false"/>
                <w:bCs w:val="false"/>
                <w:sz w:val="24"/>
                <w:szCs w:val="24"/>
                <w:shd w:fill="CCF4C6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5.2.3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Региональная и отраслевая экономика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rFonts w:ascii="PT Astra Serif" w:hAnsi="PT Astra Serif"/>
                <w:b w:val="false"/>
                <w:i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</w:rPr>
              <w:t>1720351*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rFonts w:ascii="PT Astra Serif" w:hAnsi="PT Astra Serif"/>
                <w:b w:val="false"/>
                <w:i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</w:rPr>
              <w:t>1887021*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rFonts w:ascii="PT Astra Serif" w:hAnsi="PT Astra Serif"/>
                <w:b w:val="false"/>
                <w:i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</w:rPr>
              <w:t>1677408*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center"/>
              <w:rPr>
                <w:rFonts w:ascii="PT Astra Serif" w:hAnsi="PT Astra Serif"/>
                <w:b w:val="false"/>
                <w:i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</w:rPr>
              <w:t>1963049*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center"/>
              <w:rPr>
                <w:rFonts w:ascii="PT Astra Serif" w:hAnsi="PT Astra Serif"/>
                <w:b w:val="false"/>
                <w:i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</w:rPr>
              <w:t>1974285*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5.2.5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Мировая экономика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sz w:val="24"/>
                <w:szCs w:val="24"/>
                <w:shd w:fill="CCF4C6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5.2.6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Менеджмент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sz w:val="24"/>
                <w:szCs w:val="24"/>
                <w:shd w:fill="CCF4C6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5.4.2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Экономическая социология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sz w:val="24"/>
                <w:szCs w:val="24"/>
                <w:shd w:fill="CCF4C6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5.4.4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Социальная структура, социальные институты и процессы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/>
                <w:b w:val="false"/>
                <w:i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</w:rPr>
              <w:t>1618842* (1)</w:t>
            </w:r>
          </w:p>
          <w:p>
            <w:pPr>
              <w:pStyle w:val="Normal"/>
              <w:bidi w:val="0"/>
              <w:spacing w:before="0" w:after="20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2"/>
                <w:shd w:fill="auto" w:val="clear"/>
              </w:rPr>
              <w:t>2141905 (1)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5.4.7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Социология управления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Normal"/>
              <w:bidi w:val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2"/>
                <w:shd w:fill="auto" w:val="clear"/>
              </w:rPr>
              <w:t>2141905 (3)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5.6.1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Отечественная история</w:t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/>
                <w:b w:val="false"/>
                <w:i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</w:rPr>
              <w:t>1913433* (1)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/>
                <w:b w:val="false"/>
                <w:i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</w:rPr>
              <w:t>1957669*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hanging="0" w:left="0"/>
              <w:jc w:val="center"/>
              <w:rPr>
                <w:rFonts w:ascii="PT Astra Serif" w:hAnsi="PT Astra Serif"/>
                <w:b w:val="false"/>
                <w:i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</w:rPr>
              <w:t>2005096* (1)</w:t>
            </w:r>
          </w:p>
          <w:p>
            <w:pPr>
              <w:pStyle w:val="BodyText"/>
              <w:bidi w:val="0"/>
              <w:spacing w:before="0" w:after="14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2142791* (1)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</w:p>
        </w:tc>
      </w:tr>
      <w:tr>
        <w:trPr>
          <w:trHeight w:val="623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5.6.3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Times New Roman"/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Археология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1909488*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 w:val="false"/>
                <w:i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  <w:shd w:fill="auto" w:val="clear"/>
              </w:rPr>
              <w:t>2005096* (2)</w:t>
            </w:r>
          </w:p>
          <w:p>
            <w:pPr>
              <w:pStyle w:val="BodyText"/>
              <w:bidi w:val="0"/>
              <w:spacing w:before="0" w:after="14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2142791* (</w:t>
            </w:r>
            <w:r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)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610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5.7.9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Философия религии и религиоведение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  <w:tcMar>
              <w:top w:w="55" w:type="dxa"/>
              <w:bottom w:w="55" w:type="dxa"/>
            </w:tcMar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bCs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bCs/>
                <w:sz w:val="24"/>
                <w:szCs w:val="24"/>
                <w:shd w:fill="CCF4C6" w:val="clear"/>
              </w:rPr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bCs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bCs/>
                <w:sz w:val="24"/>
                <w:szCs w:val="24"/>
                <w:shd w:fill="CCF4C6" w:val="clear"/>
              </w:rPr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bCs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bCs/>
                <w:sz w:val="24"/>
                <w:szCs w:val="24"/>
                <w:shd w:fill="CCF4C6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bCs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5.9.1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bCs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Русская литература и литература народов Российской Федерации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jc w:val="center"/>
              <w:rPr/>
            </w:pPr>
            <w:r>
              <w:rPr/>
            </w:r>
          </w:p>
        </w:tc>
        <w:tc>
          <w:tcPr>
            <w:tcW w:w="3854" w:type="dxa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TableParagraph"/>
              <w:jc w:val="center"/>
              <w:rPr/>
            </w:pPr>
            <w:r>
              <w:rPr/>
              <w:t>1913433* (2)</w:t>
            </w:r>
          </w:p>
          <w:p>
            <w:pPr>
              <w:pStyle w:val="TableParagraph"/>
              <w:jc w:val="center"/>
              <w:rPr/>
            </w:pPr>
            <w:r>
              <w:rPr/>
              <w:t>2128536*</w:t>
            </w:r>
          </w:p>
          <w:p>
            <w:pPr>
              <w:pStyle w:val="BodyText"/>
              <w:bidi w:val="0"/>
              <w:spacing w:before="0" w:after="14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2133914*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51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5.9.4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Фольклористика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sz w:val="24"/>
                <w:szCs w:val="24"/>
                <w:shd w:fill="CCF4C6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73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5.9.5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Русский язык. Языки народов России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rFonts w:ascii="PT Astra Serif" w:hAnsi="PT Astra Serif"/>
                <w:b w:val="false"/>
                <w:i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4"/>
                <w:szCs w:val="24"/>
              </w:rPr>
              <w:t>1913433* (3)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5.10.3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Виды искусства (изобразительное и декоративно-прикладное искусство)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bCs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bCs/>
                <w:sz w:val="24"/>
                <w:szCs w:val="24"/>
                <w:shd w:fill="CCF4C6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rPr>
          <w:rFonts w:ascii="PT Astra Serif" w:hAnsi="PT Astra Serif"/>
          <w:sz w:val="28"/>
          <w:szCs w:val="28"/>
        </w:rPr>
      </w:pPr>
      <w:r>
        <w:rPr>
          <w:rFonts w:cs="Times New Roman" w:ascii="PT Astra Serif" w:hAnsi="PT Astra Serif"/>
          <w:b/>
          <w:sz w:val="28"/>
          <w:szCs w:val="28"/>
        </w:rPr>
        <w:t>*</w:t>
      </w:r>
      <w:r>
        <w:rPr>
          <w:rFonts w:ascii="PT Astra Serif" w:hAnsi="PT Astra Serif"/>
          <w:b/>
          <w:sz w:val="28"/>
          <w:szCs w:val="28"/>
        </w:rPr>
        <w:t>Уникальный код, присвоенный поступающему</w:t>
      </w:r>
      <w:r>
        <w:rPr>
          <w:rFonts w:cs="Times New Roman" w:ascii="PT Astra Serif" w:hAnsi="PT Astra Serif"/>
          <w:b/>
          <w:sz w:val="28"/>
          <w:szCs w:val="28"/>
        </w:rPr>
        <w:t xml:space="preserve"> в ЕПГУ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0" w:top="510" w:footer="510" w:bottom="65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0a5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8521a7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8521a7"/>
    <w:rPr/>
  </w:style>
  <w:style w:type="character" w:styleId="Hyperlink">
    <w:name w:val="Hyperlink"/>
    <w:rPr>
      <w:color w:val="0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ableParagraph" w:customStyle="1">
    <w:name w:val="Table Paragraph"/>
    <w:basedOn w:val="Normal"/>
    <w:uiPriority w:val="1"/>
    <w:qFormat/>
    <w:rsid w:val="007b371e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bidi="ru-RU"/>
    </w:rPr>
  </w:style>
  <w:style w:type="paragraph" w:styleId="Default" w:customStyle="1">
    <w:name w:val="Default"/>
    <w:qFormat/>
    <w:rsid w:val="0028365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ru-RU" w:eastAsia="ru-RU" w:bidi="ar-SA"/>
    </w:rPr>
  </w:style>
  <w:style w:type="paragraph" w:styleId="Style18">
    <w:name w:val="Колонтитул"/>
    <w:basedOn w:val="Normal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semiHidden/>
    <w:unhideWhenUsed/>
    <w:rsid w:val="008521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semiHidden/>
    <w:unhideWhenUsed/>
    <w:rsid w:val="008521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Style20">
    <w:name w:val="Горизонтальная лини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b371e"/>
    <w:pPr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9e286d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Application>LibreOffice/25.2.3.2$Linux_X86_64 LibreOffice_project/520$Build-2</Application>
  <AppVersion>15.0000</AppVersion>
  <Pages>2</Pages>
  <Words>157</Words>
  <Characters>1100</Characters>
  <CharactersWithSpaces>1192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ChulpanZA</dc:creator>
  <dc:description/>
  <dc:language>ru-RU</dc:language>
  <cp:lastModifiedBy/>
  <cp:lastPrinted>2025-08-21T17:24:24Z</cp:lastPrinted>
  <dcterms:modified xsi:type="dcterms:W3CDTF">2026-07-16T13:31:04Z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